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502"/>
      </w:tblGrid>
      <w:tr w:rsidR="0071426F" w:rsidRPr="0071426F" w:rsidTr="00F0521F">
        <w:trPr>
          <w:cantSplit/>
          <w:trHeight w:val="3881"/>
        </w:trPr>
        <w:tc>
          <w:tcPr>
            <w:tcW w:w="5104" w:type="dxa"/>
          </w:tcPr>
          <w:p w:rsidR="00A953BB" w:rsidRPr="00A953BB" w:rsidRDefault="00A953BB" w:rsidP="00A953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953BB" w:rsidRPr="00A953BB" w:rsidRDefault="00A953BB" w:rsidP="00A953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953BB" w:rsidRPr="00A953BB" w:rsidRDefault="00A953BB" w:rsidP="00A953BB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ПРЕТОРИИ ЙСКИЙ СЕЛЬСОВЕТ</w:t>
            </w:r>
          </w:p>
          <w:p w:rsidR="00A953BB" w:rsidRPr="00A953BB" w:rsidRDefault="00A953BB" w:rsidP="00A953BB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A953BB" w:rsidRPr="00A953BB" w:rsidRDefault="00A953BB" w:rsidP="00A9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953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1426F" w:rsidRPr="00A953BB" w:rsidRDefault="0071426F" w:rsidP="0071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71426F">
            <w:pPr>
              <w:pStyle w:val="1"/>
            </w:pPr>
            <w:r w:rsidRPr="0071426F">
              <w:t>РАСПОРЯЖЕНИЕ</w:t>
            </w: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</w:rPr>
            </w:pPr>
          </w:p>
          <w:p w:rsidR="0071426F" w:rsidRPr="0051377B" w:rsidRDefault="009D6FA7" w:rsidP="009D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E4C99" w:rsidRPr="0051377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41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77B" w:rsidRPr="0051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1377B" w:rsidRPr="005137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377B" w:rsidRPr="0051377B">
              <w:rPr>
                <w:rFonts w:ascii="Times New Roman" w:hAnsi="Times New Roman" w:cs="Times New Roman"/>
                <w:sz w:val="28"/>
                <w:szCs w:val="28"/>
              </w:rPr>
              <w:t xml:space="preserve"> г.    №  </w:t>
            </w:r>
            <w:r w:rsidR="00F02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232E" w:rsidRPr="0051377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4502" w:type="dxa"/>
            <w:vMerge w:val="restart"/>
          </w:tcPr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6F" w:rsidRPr="0071426F" w:rsidTr="00F0521F">
        <w:trPr>
          <w:cantSplit/>
          <w:trHeight w:val="545"/>
        </w:trPr>
        <w:tc>
          <w:tcPr>
            <w:tcW w:w="5104" w:type="dxa"/>
            <w:tcBorders>
              <w:bottom w:val="nil"/>
            </w:tcBorders>
          </w:tcPr>
          <w:p w:rsidR="005D20E0" w:rsidRPr="005D20E0" w:rsidRDefault="005D20E0" w:rsidP="005D2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5D20E0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учетной политики для целей бюджетного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1426F" w:rsidRPr="0071426F" w:rsidRDefault="0071426F" w:rsidP="00F0521F">
            <w:pPr>
              <w:pStyle w:val="a3"/>
              <w:jc w:val="both"/>
            </w:pPr>
          </w:p>
          <w:p w:rsidR="0071426F" w:rsidRPr="0071426F" w:rsidRDefault="0071426F" w:rsidP="00F0521F">
            <w:pPr>
              <w:pStyle w:val="a3"/>
              <w:jc w:val="both"/>
            </w:pPr>
          </w:p>
        </w:tc>
        <w:tc>
          <w:tcPr>
            <w:tcW w:w="4502" w:type="dxa"/>
            <w:vMerge/>
            <w:tcBorders>
              <w:bottom w:val="nil"/>
            </w:tcBorders>
          </w:tcPr>
          <w:p w:rsidR="0071426F" w:rsidRPr="0071426F" w:rsidRDefault="0071426F" w:rsidP="00F052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26F" w:rsidRPr="0071426F" w:rsidRDefault="0071426F" w:rsidP="0071426F">
      <w:pPr>
        <w:pStyle w:val="a3"/>
        <w:jc w:val="both"/>
      </w:pPr>
    </w:p>
    <w:p w:rsidR="009D6FA7" w:rsidRPr="009D6FA7" w:rsidRDefault="00C30D86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0E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Бюджетным кодексом РФ, 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Закона от 06.12.2011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 № 402-ФЗ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«О бухгалтерском учете»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и приказа Минфина 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от 01.12.2010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№ 157н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FA7" w:rsidRPr="009D6FA7">
        <w:rPr>
          <w:rFonts w:ascii="Times New Roman" w:hAnsi="Times New Roman" w:cs="Times New Roman"/>
          <w:sz w:val="28"/>
          <w:szCs w:val="28"/>
        </w:rPr>
        <w:t>Федерального стандарта «Учетная политика, оценочные значения и ошибки» (утв. приказом Минфина от 30.12.2017 № 274н) </w:t>
      </w:r>
    </w:p>
    <w:p w:rsidR="005D20E0" w:rsidRPr="005D20E0" w:rsidRDefault="005D20E0" w:rsidP="009D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61A3">
        <w:rPr>
          <w:rFonts w:ascii="Times New Roman" w:eastAsia="Times New Roman" w:hAnsi="Times New Roman" w:cs="Times New Roman"/>
          <w:sz w:val="28"/>
          <w:szCs w:val="28"/>
        </w:rPr>
        <w:t>РАСПОРЯЖА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61A3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Утвердить учетную политику для целей бюджетного учета согласно прил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ожению и ввести ее в действие с 01 января  201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D86" w:rsidRDefault="001E2CE2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Ответственность за формирование учетной политики и ведение бухгалтерского учета возложить на специалиста 1 категории 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9D6FA7">
        <w:rPr>
          <w:rFonts w:ascii="Times New Roman" w:eastAsia="Times New Roman" w:hAnsi="Times New Roman" w:cs="Times New Roman"/>
          <w:sz w:val="28"/>
          <w:szCs w:val="28"/>
        </w:rPr>
        <w:t>скому учету и отчетности</w:t>
      </w:r>
      <w:r w:rsidR="00C30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1A3" w:rsidRDefault="001E2CE2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требования районного финансового отдела по бухгалтерскому учету и отчетности по бюджету, по документальному оформлению хозяйственных операций и предоставлению необходимых документов, а также дополнительных сведений, обязательными для специалиста 1 категории</w:t>
      </w:r>
      <w:r w:rsidR="00C30D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E6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6E61A3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E60EF5" w:rsidRPr="00E60EF5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специалиста 1 категории</w:t>
      </w:r>
      <w:r w:rsidR="005D20E0" w:rsidRPr="00E60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7E8C" w:rsidRPr="005D20E0" w:rsidRDefault="005D20E0" w:rsidP="00617E8C">
      <w:pPr>
        <w:pStyle w:val="a3"/>
        <w:jc w:val="both"/>
        <w:rPr>
          <w:szCs w:val="28"/>
        </w:rPr>
      </w:pPr>
      <w:r w:rsidRPr="005D20E0">
        <w:rPr>
          <w:szCs w:val="28"/>
        </w:rPr>
        <w:t> </w:t>
      </w:r>
      <w:r w:rsidR="00617E8C" w:rsidRPr="005D20E0">
        <w:rPr>
          <w:szCs w:val="28"/>
        </w:rPr>
        <w:t>Глава администрации                                                          А.</w:t>
      </w:r>
      <w:r w:rsidR="00C30D86">
        <w:rPr>
          <w:szCs w:val="28"/>
        </w:rPr>
        <w:t>М</w:t>
      </w:r>
      <w:r w:rsidR="00617E8C" w:rsidRPr="005D20E0">
        <w:rPr>
          <w:szCs w:val="28"/>
        </w:rPr>
        <w:t xml:space="preserve">. </w:t>
      </w:r>
      <w:r w:rsidR="00C30D86">
        <w:rPr>
          <w:szCs w:val="28"/>
        </w:rPr>
        <w:t>Кощее</w:t>
      </w:r>
      <w:r w:rsidR="00617E8C" w:rsidRPr="005D20E0">
        <w:rPr>
          <w:szCs w:val="28"/>
        </w:rPr>
        <w:t>в</w:t>
      </w:r>
    </w:p>
    <w:p w:rsidR="00617E8C" w:rsidRPr="0071426F" w:rsidRDefault="00617E8C" w:rsidP="00617E8C">
      <w:pPr>
        <w:pStyle w:val="a3"/>
        <w:jc w:val="both"/>
      </w:pPr>
    </w:p>
    <w:p w:rsidR="00617E8C" w:rsidRPr="0071426F" w:rsidRDefault="00617E8C" w:rsidP="00617E8C">
      <w:pPr>
        <w:pStyle w:val="a3"/>
        <w:jc w:val="both"/>
      </w:pPr>
      <w:r>
        <w:t>Разослано: бухгалтеру администрации</w:t>
      </w:r>
      <w:r w:rsidRPr="0071426F">
        <w:t>, в дело</w:t>
      </w:r>
      <w:r>
        <w:t>, прокурору, на сайт администрации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3371" w:type="dxa"/>
        <w:jc w:val="right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</w:tblGrid>
      <w:tr w:rsidR="00D94978" w:rsidRPr="00D94978" w:rsidTr="005F75CA">
        <w:trPr>
          <w:jc w:val="right"/>
        </w:trPr>
        <w:tc>
          <w:tcPr>
            <w:tcW w:w="33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0E0" w:rsidRPr="00D94978" w:rsidRDefault="005D20E0" w:rsidP="00C3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03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61A3"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</w:t>
            </w: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B41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C30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C30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03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.201</w:t>
            </w:r>
            <w:r w:rsidR="00C30D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94978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="00C30D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95E01" w:rsidRPr="00D949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-р</w:t>
            </w:r>
          </w:p>
        </w:tc>
      </w:tr>
    </w:tbl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6E6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Учетная политика для целей бюджетного учета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</w:t>
      </w:r>
      <w:r w:rsidR="006E61A3" w:rsidRPr="000253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25336" w:rsidRPr="00025336">
        <w:rPr>
          <w:rFonts w:ascii="Times New Roman" w:eastAsia="Times New Roman" w:hAnsi="Times New Roman" w:cs="Times New Roman"/>
          <w:sz w:val="28"/>
          <w:szCs w:val="28"/>
        </w:rPr>
        <w:t>Преторийский</w:t>
      </w:r>
      <w:r w:rsidR="006E61A3" w:rsidRPr="00025336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соответствии:</w:t>
      </w:r>
    </w:p>
    <w:p w:rsidR="00C41288" w:rsidRPr="00025336" w:rsidRDefault="00C41288" w:rsidP="000253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</w:rPr>
        <w:t xml:space="preserve">с приказом Минфина от 01.12.2010 № 157н </w:t>
      </w:r>
      <w:r w:rsidRPr="00025336">
        <w:rPr>
          <w:rFonts w:ascii="Times New Roman" w:hAnsi="Times New Roman" w:cs="Times New Roman"/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025336">
        <w:rPr>
          <w:rFonts w:ascii="Times New Roman" w:hAnsi="Times New Roman" w:cs="Times New Roman"/>
          <w:sz w:val="28"/>
          <w:szCs w:val="28"/>
        </w:rPr>
        <w:t xml:space="preserve"> (далее – Инструкции к Единому плану счетов № 157н);</w:t>
      </w:r>
    </w:p>
    <w:p w:rsidR="00C41288" w:rsidRPr="00025336" w:rsidRDefault="00C41288" w:rsidP="000253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</w:rPr>
        <w:t xml:space="preserve">приказом Минфина от 16.12.2010 № 174н </w:t>
      </w:r>
      <w:r w:rsidRPr="00025336">
        <w:rPr>
          <w:rFonts w:ascii="Times New Roman" w:hAnsi="Times New Roman" w:cs="Times New Roman"/>
          <w:iCs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Pr="00025336">
        <w:rPr>
          <w:rFonts w:ascii="Times New Roman" w:hAnsi="Times New Roman" w:cs="Times New Roman"/>
          <w:sz w:val="28"/>
          <w:szCs w:val="28"/>
        </w:rPr>
        <w:t xml:space="preserve"> (далее – Инструкция № 174н);</w:t>
      </w:r>
    </w:p>
    <w:p w:rsidR="00C41288" w:rsidRPr="00025336" w:rsidRDefault="00C41288" w:rsidP="000253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C41288" w:rsidRPr="00025336" w:rsidRDefault="00C41288" w:rsidP="000253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Минфина от 29.11.2017 № 209н «Об утверждении </w:t>
      </w:r>
      <w:proofErr w:type="gramStart"/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управления» (далее – приказ № 209н);</w:t>
      </w:r>
    </w:p>
    <w:p w:rsidR="00C41288" w:rsidRPr="00025336" w:rsidRDefault="00C41288" w:rsidP="000253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</w:rPr>
        <w:t xml:space="preserve">приказом Минфина от 30.03.2015 № 52н </w:t>
      </w:r>
      <w:r w:rsidRPr="00025336">
        <w:rPr>
          <w:rFonts w:ascii="Times New Roman" w:hAnsi="Times New Roman" w:cs="Times New Roman"/>
          <w:i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025336">
        <w:rPr>
          <w:rFonts w:ascii="Times New Roman" w:hAnsi="Times New Roman" w:cs="Times New Roman"/>
          <w:sz w:val="28"/>
          <w:szCs w:val="28"/>
        </w:rPr>
        <w:t xml:space="preserve"> (далее – приказ № 52н);</w:t>
      </w:r>
    </w:p>
    <w:p w:rsidR="00C41288" w:rsidRPr="00025336" w:rsidRDefault="00C41288" w:rsidP="0002533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336">
        <w:rPr>
          <w:rFonts w:ascii="Times New Roman" w:hAnsi="Times New Roman" w:cs="Times New Roman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30.12.2017 </w:t>
      </w:r>
      <w:r w:rsidRPr="00025336">
        <w:rPr>
          <w:rFonts w:ascii="Times New Roman" w:hAnsi="Times New Roman" w:cs="Times New Roman"/>
          <w:sz w:val="28"/>
          <w:szCs w:val="28"/>
        </w:rPr>
        <w:t>№ 274н, 275н, 278н (далее – соответственно СГС «Учетная политика, оценочные значения и ошибки», СГС «</w:t>
      </w: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</w:t>
      </w:r>
      <w:r w:rsidRPr="00025336">
        <w:rPr>
          <w:rFonts w:ascii="Times New Roman" w:hAnsi="Times New Roman" w:cs="Times New Roman"/>
          <w:sz w:val="28"/>
          <w:szCs w:val="28"/>
        </w:rPr>
        <w:t>», СГС «</w:t>
      </w: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proofErr w:type="gramEnd"/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движении денежных средств</w:t>
      </w:r>
      <w:r w:rsidRPr="00025336">
        <w:rPr>
          <w:rFonts w:ascii="Times New Roman" w:hAnsi="Times New Roman" w:cs="Times New Roman"/>
          <w:sz w:val="28"/>
          <w:szCs w:val="28"/>
        </w:rPr>
        <w:t xml:space="preserve">»), </w:t>
      </w: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 (</w:t>
      </w:r>
      <w:r w:rsidRPr="00025336">
        <w:rPr>
          <w:rFonts w:ascii="Times New Roman" w:hAnsi="Times New Roman" w:cs="Times New Roman"/>
          <w:sz w:val="28"/>
          <w:szCs w:val="28"/>
        </w:rPr>
        <w:t>далее – СГС «</w:t>
      </w: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Pr="00025336">
        <w:rPr>
          <w:rFonts w:ascii="Times New Roman" w:hAnsi="Times New Roman" w:cs="Times New Roman"/>
          <w:sz w:val="28"/>
          <w:szCs w:val="28"/>
        </w:rPr>
        <w:t>»</w:t>
      </w: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>), от 30.05.2018 №122н (</w:t>
      </w:r>
      <w:r w:rsidRPr="00025336">
        <w:rPr>
          <w:rFonts w:ascii="Times New Roman" w:hAnsi="Times New Roman" w:cs="Times New Roman"/>
          <w:sz w:val="28"/>
          <w:szCs w:val="28"/>
        </w:rPr>
        <w:t>далее –</w:t>
      </w:r>
      <w:r w:rsidRPr="00025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СГС «</w:t>
      </w:r>
      <w:r w:rsidRPr="00025336">
        <w:rPr>
          <w:rFonts w:ascii="Times New Roman" w:hAnsi="Times New Roman" w:cs="Times New Roman"/>
          <w:sz w:val="28"/>
          <w:szCs w:val="28"/>
        </w:rPr>
        <w:t>Влияние изменений курсов иностранных валют»).</w:t>
      </w:r>
    </w:p>
    <w:p w:rsidR="005D20E0" w:rsidRPr="00025336" w:rsidRDefault="00C41288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</w:rPr>
        <w:t xml:space="preserve">В части исполнения полномочий получателя бюджетных средств Учреждение ведет учет в соответствии с приказом Минфина от </w:t>
      </w:r>
      <w:r w:rsidRPr="00025336">
        <w:rPr>
          <w:rFonts w:ascii="Times New Roman" w:hAnsi="Times New Roman" w:cs="Times New Roman"/>
          <w:sz w:val="28"/>
          <w:szCs w:val="28"/>
        </w:rPr>
        <w:lastRenderedPageBreak/>
        <w:t xml:space="preserve">06.12.2010 №162н </w:t>
      </w:r>
      <w:r w:rsidRPr="00025336">
        <w:rPr>
          <w:rFonts w:ascii="Times New Roman" w:hAnsi="Times New Roman" w:cs="Times New Roman"/>
          <w:iCs/>
          <w:sz w:val="28"/>
          <w:szCs w:val="28"/>
        </w:rPr>
        <w:t>«Об утверждении плана счетов бюджетного учета и Инструкции по его применению»</w:t>
      </w:r>
      <w:r w:rsidRPr="00025336">
        <w:rPr>
          <w:rFonts w:ascii="Times New Roman" w:hAnsi="Times New Roman" w:cs="Times New Roman"/>
          <w:sz w:val="28"/>
          <w:szCs w:val="28"/>
        </w:rPr>
        <w:t xml:space="preserve"> (далее – Инструкция № 162н).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25336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1. Бюджетный учет ведет структурное подразделение – бухгалтерия, возглавляемая главным бухгалтером. Сотрудники бухгалтерии руководствуются в </w:t>
      </w:r>
      <w:r w:rsidR="00F951FA" w:rsidRPr="0002533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инструкциями.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br/>
        <w:t>Ответственным за ведение бюджетного учет</w:t>
      </w:r>
      <w:r w:rsidR="00D94978" w:rsidRPr="00025336">
        <w:rPr>
          <w:rFonts w:ascii="Times New Roman" w:eastAsia="Times New Roman" w:hAnsi="Times New Roman" w:cs="Times New Roman"/>
          <w:sz w:val="28"/>
          <w:szCs w:val="28"/>
        </w:rPr>
        <w:t>а в учреждении является главный бухгалтер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br/>
        <w:t>Основание: часть 3 статьи 7 Закона от 06.12.2011 № 402-ФЗ, пункт 4 Инструкции к Единому плану счетов № 157н.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2. Бюджетный учет в обособленных подразделениях учреждения, имеющих лицевые счета в территориальных органах Федерального казначейства, ведут бухгалтерии этих подразделений.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94978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51FA" w:rsidRPr="00025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>В учреждении действуют постоянные комиссии: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="00F951FA" w:rsidRPr="00025336">
        <w:rPr>
          <w:rFonts w:ascii="Times New Roman" w:eastAsia="Times New Roman" w:hAnsi="Times New Roman" w:cs="Times New Roman"/>
          <w:sz w:val="28"/>
          <w:szCs w:val="28"/>
        </w:rPr>
        <w:t>комиссия по инвентаризации и учету основных средств и финансовых обязательст</w:t>
      </w:r>
      <w:proofErr w:type="gramStart"/>
      <w:r w:rsidR="00F951FA" w:rsidRPr="000253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83A" w:rsidRPr="000253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A783A" w:rsidRPr="00025336">
        <w:rPr>
          <w:rFonts w:ascii="Times New Roman" w:eastAsia="Times New Roman" w:hAnsi="Times New Roman" w:cs="Times New Roman"/>
          <w:sz w:val="28"/>
          <w:szCs w:val="28"/>
        </w:rPr>
        <w:t>приложение№</w:t>
      </w:r>
      <w:r w:rsidR="004F7359" w:rsidRPr="000253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783A" w:rsidRPr="000253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51FA" w:rsidRPr="0002533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br/>
      </w:r>
      <w:r w:rsidR="00D94978" w:rsidRPr="00025336">
        <w:rPr>
          <w:rFonts w:ascii="Times New Roman" w:eastAsia="Times New Roman" w:hAnsi="Times New Roman" w:cs="Times New Roman"/>
          <w:sz w:val="28"/>
          <w:szCs w:val="28"/>
        </w:rPr>
        <w:t>- комиссия по поступлению и выбытию активов</w:t>
      </w:r>
      <w:r w:rsidR="003A783A" w:rsidRPr="00025336">
        <w:rPr>
          <w:rFonts w:ascii="Times New Roman" w:eastAsia="Times New Roman" w:hAnsi="Times New Roman" w:cs="Times New Roman"/>
          <w:sz w:val="28"/>
          <w:szCs w:val="28"/>
        </w:rPr>
        <w:t xml:space="preserve"> (приложение№</w:t>
      </w:r>
      <w:r w:rsidR="004F7359" w:rsidRPr="000253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783A" w:rsidRPr="000253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4978" w:rsidRPr="00025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Основание: пункт 9 СГС «Учетная политика, оценочные значения и ошибки».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Основание: пункты 17, 20, 32 СГС «Учетная политика, оценочные значения и ошибки».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025336">
        <w:rPr>
          <w:rFonts w:ascii="Times New Roman" w:eastAsia="Times New Roman" w:hAnsi="Times New Roman" w:cs="Times New Roman"/>
          <w:b/>
          <w:bCs/>
          <w:sz w:val="28"/>
          <w:szCs w:val="28"/>
        </w:rPr>
        <w:t>. Технология обработки учетной информации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1. Бухучет ведется в электронном виде с применением программных продукт</w:t>
      </w:r>
      <w:r w:rsidR="0042302A" w:rsidRPr="00025336">
        <w:rPr>
          <w:rFonts w:ascii="Times New Roman" w:eastAsia="Times New Roman" w:hAnsi="Times New Roman" w:cs="Times New Roman"/>
          <w:sz w:val="28"/>
          <w:szCs w:val="28"/>
        </w:rPr>
        <w:t>ов НПО «</w:t>
      </w:r>
      <w:proofErr w:type="spellStart"/>
      <w:r w:rsidR="0042302A" w:rsidRPr="00025336">
        <w:rPr>
          <w:rFonts w:ascii="Times New Roman" w:eastAsia="Times New Roman" w:hAnsi="Times New Roman" w:cs="Times New Roman"/>
          <w:sz w:val="28"/>
          <w:szCs w:val="28"/>
        </w:rPr>
        <w:t>Криста</w:t>
      </w:r>
      <w:proofErr w:type="spellEnd"/>
      <w:r w:rsidR="0042302A" w:rsidRPr="00025336">
        <w:rPr>
          <w:rFonts w:ascii="Times New Roman" w:eastAsia="Times New Roman" w:hAnsi="Times New Roman" w:cs="Times New Roman"/>
          <w:sz w:val="28"/>
          <w:szCs w:val="28"/>
        </w:rPr>
        <w:t>»: «АС Смета»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302A" w:rsidRPr="00025336">
        <w:rPr>
          <w:rFonts w:ascii="Times New Roman" w:eastAsia="Times New Roman" w:hAnsi="Times New Roman" w:cs="Times New Roman"/>
          <w:bCs/>
          <w:iCs/>
          <w:sz w:val="28"/>
          <w:szCs w:val="28"/>
        </w:rPr>
        <w:t>АС «УРМ»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 Инструкции к Единому плану счетов № 157н.</w:t>
      </w:r>
      <w:r w:rsidR="0042302A" w:rsidRPr="00025336">
        <w:rPr>
          <w:rFonts w:ascii="Times New Roman" w:eastAsia="Times New Roman" w:hAnsi="Times New Roman" w:cs="Times New Roman"/>
          <w:sz w:val="28"/>
          <w:szCs w:val="28"/>
        </w:rPr>
        <w:t xml:space="preserve"> Регистры бухгалтерского </w:t>
      </w:r>
      <w:r w:rsidR="0042302A" w:rsidRPr="00025336">
        <w:rPr>
          <w:rFonts w:ascii="Times New Roman" w:eastAsia="Calibri" w:hAnsi="Times New Roman" w:cs="Times New Roman"/>
          <w:sz w:val="28"/>
          <w:szCs w:val="28"/>
        </w:rPr>
        <w:t xml:space="preserve">учета, составленные автоматизированным способом, выводятся на бумажный носитель по окончании отчетного периода, а также по мере необходимости и по требованию проверяющих органов, и подписываются лицами, ответственными за их ведение. Правильность </w:t>
      </w:r>
      <w:r w:rsidR="0042302A" w:rsidRPr="00025336">
        <w:rPr>
          <w:rFonts w:ascii="Times New Roman" w:eastAsia="Calibri" w:hAnsi="Times New Roman" w:cs="Times New Roman"/>
          <w:sz w:val="28"/>
          <w:szCs w:val="28"/>
        </w:rPr>
        <w:lastRenderedPageBreak/>
        <w:t>отражения фактов хозяйственной жизни в регистрах бухгалтерского учета обеспечивают лица, составившие и подписавшие их.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5D20E0" w:rsidRPr="00025336" w:rsidRDefault="005A1CB7" w:rsidP="000253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025336">
        <w:rPr>
          <w:rFonts w:ascii="Times New Roman" w:eastAsia="Times New Roman" w:hAnsi="Times New Roman" w:cs="Times New Roman"/>
          <w:sz w:val="28"/>
          <w:szCs w:val="28"/>
        </w:rPr>
        <w:t>система электронного документооборота с территориальным органом Федерального казначейства;</w:t>
      </w:r>
    </w:p>
    <w:p w:rsidR="005D20E0" w:rsidRPr="00025336" w:rsidRDefault="005A1CB7" w:rsidP="000253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025336">
        <w:rPr>
          <w:rFonts w:ascii="Times New Roman" w:eastAsia="Times New Roman" w:hAnsi="Times New Roman" w:cs="Times New Roman"/>
          <w:sz w:val="28"/>
          <w:szCs w:val="28"/>
        </w:rPr>
        <w:t>передача бух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>галтерской отчетности в финансовый отдел</w:t>
      </w:r>
      <w:r w:rsidR="005D20E0" w:rsidRPr="000253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0E0" w:rsidRPr="00025336" w:rsidRDefault="005A1CB7" w:rsidP="000253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025336">
        <w:rPr>
          <w:rFonts w:ascii="Times New Roman" w:eastAsia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5D20E0" w:rsidRPr="00025336" w:rsidRDefault="005A1CB7" w:rsidP="000253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025336">
        <w:rPr>
          <w:rFonts w:ascii="Times New Roman" w:eastAsia="Times New Roman" w:hAnsi="Times New Roman" w:cs="Times New Roman"/>
          <w:sz w:val="28"/>
          <w:szCs w:val="28"/>
        </w:rPr>
        <w:t>передача отчетности в отделение Пенсионного фонда России;</w:t>
      </w:r>
    </w:p>
    <w:p w:rsidR="005D20E0" w:rsidRPr="00025336" w:rsidRDefault="005A1CB7" w:rsidP="000253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025336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7D2F09" w:rsidRPr="0002533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7D2F09" w:rsidRPr="00025336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7D2F09" w:rsidRPr="00025336">
        <w:rPr>
          <w:rFonts w:ascii="Times New Roman" w:eastAsia="Times New Roman" w:hAnsi="Times New Roman" w:cs="Times New Roman"/>
          <w:sz w:val="28"/>
          <w:szCs w:val="28"/>
          <w:lang w:val="en-US"/>
        </w:rPr>
        <w:t>pretoriya</w:t>
      </w:r>
      <w:r w:rsidR="007D2F09" w:rsidRPr="000253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D2F09" w:rsidRPr="00025336">
        <w:rPr>
          <w:rFonts w:ascii="Times New Roman" w:eastAsia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="007D2F09" w:rsidRPr="000253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D2F09" w:rsidRPr="0002533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D2F09" w:rsidRPr="00025336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4. В целях обеспечения сохранности электронных данных бухучета и отчетности:</w:t>
      </w:r>
    </w:p>
    <w:p w:rsidR="005D20E0" w:rsidRPr="00025336" w:rsidRDefault="005D20E0" w:rsidP="000253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ежедневно производится сохранение резервных копий базы </w:t>
      </w:r>
      <w:r w:rsidR="005A1CB7" w:rsidRPr="00025336">
        <w:rPr>
          <w:rFonts w:ascii="Times New Roman" w:eastAsia="Times New Roman" w:hAnsi="Times New Roman" w:cs="Times New Roman"/>
          <w:bCs/>
          <w:iCs/>
          <w:sz w:val="28"/>
          <w:szCs w:val="28"/>
        </w:rPr>
        <w:t>АС «Смета»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0E0" w:rsidRPr="00025336" w:rsidRDefault="005D20E0" w:rsidP="000253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5D20E0" w:rsidRPr="00025336" w:rsidRDefault="005D20E0" w:rsidP="000253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025336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документооборота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 xml:space="preserve">1. Порядок и сроки передачи первичных учетных документов для отражения в бухучете устанавливаются в соответствии с </w:t>
      </w:r>
      <w:r w:rsidR="005A1CB7" w:rsidRPr="00025336">
        <w:rPr>
          <w:rFonts w:ascii="Times New Roman" w:eastAsia="Times New Roman" w:hAnsi="Times New Roman" w:cs="Times New Roman"/>
          <w:sz w:val="28"/>
          <w:szCs w:val="28"/>
        </w:rPr>
        <w:t>утверждённым графиком документооборота</w:t>
      </w:r>
      <w:r w:rsidR="004F7359" w:rsidRPr="0002533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  <w:r w:rsidRPr="00025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025336" w:rsidRDefault="005D20E0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36">
        <w:rPr>
          <w:rFonts w:ascii="Times New Roman" w:eastAsia="Times New Roman" w:hAnsi="Times New Roman" w:cs="Times New Roman"/>
          <w:sz w:val="28"/>
          <w:szCs w:val="28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4F7359" w:rsidRPr="00025336" w:rsidRDefault="004F7359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</w:rPr>
        <w:t>Право подписи учетных документов предоставлено должностным лицам, перечисленным в приложении 6.</w:t>
      </w:r>
    </w:p>
    <w:p w:rsidR="004F7359" w:rsidRPr="00025336" w:rsidRDefault="004F7359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336">
        <w:rPr>
          <w:rFonts w:ascii="Times New Roman" w:hAnsi="Times New Roman" w:cs="Times New Roman"/>
          <w:sz w:val="28"/>
          <w:szCs w:val="28"/>
        </w:rPr>
        <w:t xml:space="preserve">Основание: пункт 11 Инструкции к Единому плану счетов № 157н. </w:t>
      </w:r>
    </w:p>
    <w:p w:rsidR="004F7359" w:rsidRPr="00025336" w:rsidRDefault="004F7359" w:rsidP="000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A0902">
        <w:rPr>
          <w:rFonts w:ascii="Times New Roman" w:eastAsia="Times New Roman" w:hAnsi="Times New Roman" w:cs="Times New Roman"/>
          <w:sz w:val="28"/>
          <w:szCs w:val="28"/>
        </w:rPr>
        <w:t xml:space="preserve">Для ведения бюджетного учета применяются формы первичных документов класса 03 и класса 05 Общероссийского классификатора управленческой документации (ОКУД) </w:t>
      </w:r>
      <w:proofErr w:type="gramStart"/>
      <w:r w:rsidR="009A0902">
        <w:rPr>
          <w:rFonts w:ascii="Times New Roman" w:eastAsia="Times New Roman" w:hAnsi="Times New Roman" w:cs="Times New Roman"/>
          <w:sz w:val="28"/>
          <w:szCs w:val="28"/>
        </w:rPr>
        <w:t>согласно Приказа</w:t>
      </w:r>
      <w:proofErr w:type="gramEnd"/>
      <w:r w:rsidR="009A0902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15.12.2010г. № 173-н, а также соответствующие Постановлению Госстандарта России от 30.12.1993г. № 299.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хозяйственных операций, для оформления которых </w:t>
      </w:r>
      <w:r w:rsidR="009A0902">
        <w:rPr>
          <w:rFonts w:ascii="Times New Roman" w:eastAsia="Times New Roman" w:hAnsi="Times New Roman" w:cs="Times New Roman"/>
          <w:sz w:val="28"/>
          <w:szCs w:val="28"/>
        </w:rPr>
        <w:t xml:space="preserve">в Приказе Минфина России от 15.12.2010г. №173-н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не предусмотрены типовые формы первичных документов, используются: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самостоятельно разработанные формы, к</w:t>
      </w:r>
      <w:r w:rsidR="009A0902">
        <w:rPr>
          <w:rFonts w:ascii="Times New Roman" w:eastAsia="Times New Roman" w:hAnsi="Times New Roman" w:cs="Times New Roman"/>
          <w:sz w:val="28"/>
          <w:szCs w:val="28"/>
        </w:rPr>
        <w:t>оторые оформляются в соответствии с требованиями ч.2 ст.9 Закона № 402-ФЗ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унифицированные формы, дополненные необходимыми реквизитами.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336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Формирование электронных регистров бухучета осуществляется в следующем порядке: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D20E0">
        <w:rPr>
          <w:rFonts w:ascii="Times New Roman" w:eastAsia="Times New Roman" w:hAnsi="Times New Roman" w:cs="Times New Roman"/>
          <w:sz w:val="28"/>
          <w:szCs w:val="28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д.) и при выбытии.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указанных событий – ежегодно, на последний рабочий день года, со сведениями о начисленной амортизации;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т. д.) и при выбытии;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книга учета бланков строгой отчетности, книга аналитического учета деп</w:t>
      </w:r>
      <w:r w:rsidR="0066139B">
        <w:rPr>
          <w:rFonts w:ascii="Times New Roman" w:eastAsia="Times New Roman" w:hAnsi="Times New Roman" w:cs="Times New Roman"/>
          <w:sz w:val="28"/>
          <w:szCs w:val="28"/>
        </w:rPr>
        <w:t>онированной зарплаты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заполняются ежемесячно, в последний день месяца;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журналы операций, главная книга заполняются ежемесячно;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другие регистры, не указанные выше, заполняются по мере необходимости, если иное не установлено законодательством РФ.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11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КБК 1.302.11.000 «Расчеты по заработной плате» и КБК 1.302.13.000 «Расчеты по начислениям на выплаты по оплате труда»;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– КБК 1.302.12.000 «Расчеты по прочим выплатам»;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– КБК 1.302.96.000 «Расчеты по иным расходам».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257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Журналам операций присваивают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ся номера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Журналы операций подписываются главным бухгалтером и бухгалтером, составившим журнал операций.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66139B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 xml:space="preserve">. Если в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деятельности учреждения исп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 xml:space="preserve">ользуются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бланки 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строгой отчетности, назначается лицо, ответственное за учет, хранение и выдачу бланков строгой отчетности</w:t>
      </w:r>
      <w:r w:rsidR="004F735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7)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Учет бланков ведется по стоимости их приобретения.</w:t>
      </w:r>
    </w:p>
    <w:p w:rsidR="005D20E0" w:rsidRPr="005D20E0" w:rsidRDefault="005D20E0" w:rsidP="002F0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337 Инструкци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>и к Единому плану счетов № 157н.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Особенности применения первичных документов: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2F0B26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.3.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</w:p>
    <w:p w:rsidR="005D20E0" w:rsidRPr="005D20E0" w:rsidRDefault="005D20E0" w:rsidP="004B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Табель учета использования рабочего времени (ф. 0504421) дополнен условными обозначениями.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661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 счетов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Бюджетный учет ведется с использованием Раб</w:t>
      </w:r>
      <w:r w:rsidR="002F0B26">
        <w:rPr>
          <w:rFonts w:ascii="Times New Roman" w:eastAsia="Times New Roman" w:hAnsi="Times New Roman" w:cs="Times New Roman"/>
          <w:sz w:val="28"/>
          <w:szCs w:val="28"/>
        </w:rPr>
        <w:t xml:space="preserve">очего плана счетов (приложение </w:t>
      </w:r>
      <w:r w:rsidR="004F73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), разработанного в соответствии с Инструкцией к Единому плану счетов № 157н, Инструкцией № 162н.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2 и 6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счетов, утвержденных в Инструкции к Единому плану счетов № 157н, учреждение применяет дополнительные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забалансовые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счета, утвержденные в Ра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бочем плане счетов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332 Инструкции к Единому плану счетов № 157н, пункт 19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Учет отдельных видов имущества и обязательств</w:t>
      </w:r>
    </w:p>
    <w:p w:rsidR="005D20E0" w:rsidRPr="005D20E0" w:rsidRDefault="005D20E0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Бюджетный учет ведется по первичным документам, которые проверены сотрудниками бухгалтерии в соответствии с Положением о внутрен</w:t>
      </w:r>
      <w:r w:rsidR="00296756">
        <w:rPr>
          <w:rFonts w:ascii="Times New Roman" w:eastAsia="Times New Roman" w:hAnsi="Times New Roman" w:cs="Times New Roman"/>
          <w:sz w:val="28"/>
          <w:szCs w:val="28"/>
        </w:rPr>
        <w:t>нем финансовом контроле</w:t>
      </w:r>
      <w:r w:rsidR="0081470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8)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3 Инструкции к Единому плану счетов № 157н, пункт 23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54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6 СГС «Учетная политика, оценочные значения и ошибки».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1C17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C17">
        <w:rPr>
          <w:rFonts w:ascii="Times New Roman" w:eastAsia="Times New Roman" w:hAnsi="Times New Roman" w:cs="Times New Roman"/>
          <w:i/>
          <w:iCs/>
          <w:sz w:val="28"/>
          <w:szCs w:val="28"/>
        </w:rPr>
        <w:t>2. Основные средства</w:t>
      </w:r>
    </w:p>
    <w:p w:rsidR="005D20E0" w:rsidRPr="005D1C17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C17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цев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A3E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объекты библиотечного фонда;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мебель для обстановки одного помещения: столы, стулья, стеллажи, шкафы, полки;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  <w:proofErr w:type="gramEnd"/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Не считается 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существенной стои</w:t>
      </w:r>
      <w:r w:rsidR="00296756">
        <w:rPr>
          <w:rFonts w:ascii="Times New Roman" w:eastAsia="Times New Roman" w:hAnsi="Times New Roman" w:cs="Times New Roman"/>
          <w:sz w:val="28"/>
          <w:szCs w:val="28"/>
        </w:rPr>
        <w:t>мость до 1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руб. за один имущественный объект.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10 СГС «Основные средства».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2.3. Уникальный инвентарный номер состоит из десяти знаков и присваивается в порядке: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проставляется «0»);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2–4-й разряды – код объекта учета синтетического счета в Плане счетов бюджетного учета (приложение 1 к приказу Минфина от 06.12.2010 № 162н);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5–6-й разряды – код группы и вида синтетического счета Плана счетов бюджетного учета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(приложение 1 к приказу Минфина от 06.12.2010 № 162н);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7–10-й разряды – порядковый номер нефинансового актива.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9 СГС «Основные средства», пункт 46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2.4. Присвоенный объекту инвентарный номер обозначается путем нанесения номера на инвентарный объект краской или водостойким маркером.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</w:t>
      </w:r>
      <w:r w:rsidR="000B5A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B5A3E">
        <w:rPr>
          <w:rFonts w:ascii="Times New Roman" w:eastAsia="Times New Roman" w:hAnsi="Times New Roman" w:cs="Times New Roman"/>
          <w:sz w:val="28"/>
          <w:szCs w:val="28"/>
        </w:rPr>
        <w:t>выбываемых</w:t>
      </w:r>
      <w:proofErr w:type="spellEnd"/>
      <w:r w:rsidR="000B5A3E">
        <w:rPr>
          <w:rFonts w:ascii="Times New Roman" w:eastAsia="Times New Roman" w:hAnsi="Times New Roman" w:cs="Times New Roman"/>
          <w:sz w:val="28"/>
          <w:szCs w:val="28"/>
        </w:rPr>
        <w:t>) составных частей.</w:t>
      </w:r>
    </w:p>
    <w:p w:rsid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Основание: пункт 27 СГС «Основные средства».</w:t>
      </w:r>
    </w:p>
    <w:p w:rsidR="000B5A3E" w:rsidRPr="005D20E0" w:rsidRDefault="000B5A3E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2.6. В случае частичной ликвидации или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разукомплектации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площади;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объему;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весу;</w:t>
      </w:r>
    </w:p>
    <w:p w:rsidR="005D20E0" w:rsidRPr="005D20E0" w:rsidRDefault="000B5A3E" w:rsidP="000B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иному показателю, установленному комиссией по поступлению и выбытию активов.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3E7367" w:rsidRDefault="005D20E0" w:rsidP="003E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</w:t>
      </w:r>
      <w:r w:rsidR="003E7367">
        <w:rPr>
          <w:rFonts w:ascii="Times New Roman" w:eastAsia="Times New Roman" w:hAnsi="Times New Roman" w:cs="Times New Roman"/>
          <w:sz w:val="28"/>
          <w:szCs w:val="28"/>
        </w:rPr>
        <w:t xml:space="preserve"> текущего периода.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45477D" w:rsidRPr="0045477D">
        <w:rPr>
          <w:rFonts w:ascii="Times New Roman" w:eastAsia="Times New Roman" w:hAnsi="Times New Roman" w:cs="Times New Roman"/>
          <w:sz w:val="28"/>
          <w:szCs w:val="28"/>
        </w:rPr>
        <w:t>Начисление амортизации осу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>ществляется следующим образом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>а)    на объект основных средств</w:t>
      </w:r>
      <w:r w:rsidR="007D2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стоимостью свыше 100 000 рублей амортизация начисляется </w:t>
      </w:r>
      <w:r w:rsidR="00296756">
        <w:rPr>
          <w:rFonts w:ascii="Times New Roman" w:eastAsia="Times New Roman" w:hAnsi="Times New Roman" w:cs="Times New Roman"/>
          <w:sz w:val="28"/>
          <w:szCs w:val="28"/>
        </w:rPr>
        <w:t xml:space="preserve">линейным методом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рассчитанными нормами амортизации;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>б)    на объект основных средств</w:t>
      </w:r>
      <w:r w:rsidR="007D2F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 стоимостью до 10 000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 счете в соответствии с порядком применения Единого плана счетов бухгалтерского учета;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 xml:space="preserve">в)    на объект библиотечного фонда стоимостью до 100 000 рублей включительно амортизация начисляется в размере 100 % первоначальной стоимости при выдаче его в эксплуатацию; 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br/>
        <w:t>г)     на иной объект основных средств</w:t>
      </w:r>
      <w:r w:rsidR="007D2F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367" w:rsidRPr="003E7367">
        <w:rPr>
          <w:rFonts w:ascii="Times New Roman" w:eastAsia="Times New Roman" w:hAnsi="Times New Roman" w:cs="Times New Roman"/>
          <w:sz w:val="28"/>
          <w:szCs w:val="28"/>
        </w:rPr>
        <w:t xml:space="preserve"> стоимостью от 10 000 до 100 000 рублей включительно амортизация начисляется в размере 100 % первоначальной стоимости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 xml:space="preserve"> при выдаче его в эксплуатацию.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36, 37 СГС «Основные средства».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D20E0" w:rsidRPr="005D20E0" w:rsidRDefault="0045477D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41 СГС «Основные средства».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 xml:space="preserve"> выбытию активов  утверждается распоряжением главы администрации.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547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 Основные средства стоимостью до 10 000 руб. включительно, находящиеся в эксплуатации, учитываются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21 по балансовой стоимости.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Основание: пункт 39 СГС «Основные средства», пункт 373 Инструкции к Единому плану счетов № 157н.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45477D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</w:t>
      </w:r>
      <w:r>
        <w:rPr>
          <w:rFonts w:ascii="Times New Roman" w:eastAsia="Times New Roman" w:hAnsi="Times New Roman" w:cs="Times New Roman"/>
          <w:sz w:val="28"/>
          <w:szCs w:val="28"/>
        </w:rPr>
        <w:t>нвентарный объект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45477D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1C17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. Передача в пользование объектов, которые содержатся за счет учреждения, отражается как внутреннее перемещение. Учет таких объектов ведется на дополнительном </w:t>
      </w:r>
      <w:proofErr w:type="spellStart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43П «Имущество, переданное в пользование, – не объект аренды».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3. Материальные запасы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зяйственный инвентарь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3.2. Списание материальных запасов про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изводится по их первоначальной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стоимости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.3. Нормы на расходы горюче-смазочных материалов (ГСМ) разрабатываются специализированной организацией и 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утверждаются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учреждения.</w:t>
      </w:r>
    </w:p>
    <w:p w:rsidR="005D20E0" w:rsidRPr="005D20E0" w:rsidRDefault="005D1C17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распоряжением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утверждаются период применения зимней надбавки к нормам расхода ГСМ и ее величина.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ГСМ списывается на расходы по фактическому расходу на основании путевых листов, но не выше норм</w:t>
      </w:r>
      <w:r w:rsidR="005D1C17">
        <w:rPr>
          <w:rFonts w:ascii="Times New Roman" w:eastAsia="Times New Roman" w:hAnsi="Times New Roman" w:cs="Times New Roman"/>
          <w:sz w:val="28"/>
          <w:szCs w:val="28"/>
        </w:rPr>
        <w:t>, установленных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.4. Выдача в эксплуатацию на нужды учреждени</w:t>
      </w:r>
      <w:r w:rsidR="00443A89">
        <w:rPr>
          <w:rFonts w:ascii="Times New Roman" w:eastAsia="Times New Roman" w:hAnsi="Times New Roman" w:cs="Times New Roman"/>
          <w:sz w:val="28"/>
          <w:szCs w:val="28"/>
        </w:rPr>
        <w:t xml:space="preserve">я канцелярских принадлежностей,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.5. Мягкий и хозяйственный инвентарь, посуда списываются по Акту о списании мягкого и хозяйственного инвентаря (ф. 0504143).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D91928" w:rsidRDefault="005D20E0" w:rsidP="00D9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3.6. Учет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09 «Запасные части к транспортным средствам, выданные взамен изношенных» ведется в условной оценке 1 руб. за 1 шт. Учету подлежат запасные части и другие комплектующие, которые могут быть использованы на других авт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омобилях.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Аналитический учет по счету ведется в разрезе автомобилей и материально ответственных лиц.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Поступление на счет 09 отражается: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установке (передаче материально ответственному лицу) соответствующих запчастей после списания со счета КБК 1.105.36.000 «Прочие материальные запасы – иное движимое имущество учреждения»;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– 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счета 09.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Внутреннее перемещение по счету отражается: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передаче на другой автомобиль;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передаче другому материально ответственному лицу вместе с автомобилем.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Выбытие со счета 09 отражается: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списании автомобиля по установленным основаниям;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установке новых запчастей взамен непригодных к эксплуатации.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349–350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3.7.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– их справедливой стоимости на дату принятия к бухгалтерскому учету, рассчитанной методом рыночных цен;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сумм, уплачиваемых учреждением за доставку материальных запасов, приведение их в состояние, пригодное для использования.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52–60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4. Стоимость безвозмездно полученных нефинансовых активов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4.1. Данные о рыночной цене безвозмездно полученных нефинансовых активов должны б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ыть подтверждены документально.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5. Расчеты по доходам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5.1. Учреждение осуществляет бюджетные полномочия администратора доходов бюджета.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Порядок 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осуществления полномочий администратора доходов бюджета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законодательством России и нормативными документами ведомства.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Перечень администрируемых доходов утверждается главным администратором доходов бюджета (вышестоящим ведомством).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6. Расчеты с подотчетными лицами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6.1. Денежные средства выдаются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 xml:space="preserve"> под отчет на основании распоряжения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руководителя или служебной записки, согласованной с руководителем. Выдача денежных средств под отчет производится путем: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перечисления на зарплатную карту материально ответственного лица.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Способ выдачи денежных средств должен указывается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 xml:space="preserve"> в служебной записке или распоряжении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6.2. Учреждение выдает денежные средства под отчет штатным сотрудникам, а также лицам, которые не состоят в штате,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отдельного распоряжения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 Расчеты по выданным суммам проходят в порядке, установленном для штатных сотрудников.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6.3. Предельная сумма выдачи денежных средств под отчет (за исключением расходов на командировки) устанавливается в разме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ре 5000 (пяти тысяч) рублей.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указанием Банка России.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 указания Банка России от 07.10.2013 № 3073-У.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6.4. Денежные средства выдаются под отчет на хозяйственные нужды на срок, который сотрудник указал в заявлении на выдачу денежных сре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дств под отчет, но не более 10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По истечении этого срока сотрудник 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должен отчитаться в течение 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6.5.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02.10.2002 № 729.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Возмещение расходов на служебные командировки, превышающих размер, установленный Правительством РФ, производится при наличии экономии бюджетных средств по фактическим расходам с разрешения руководителя у</w:t>
      </w:r>
      <w:r w:rsidR="00D91928">
        <w:rPr>
          <w:rFonts w:ascii="Times New Roman" w:eastAsia="Times New Roman" w:hAnsi="Times New Roman" w:cs="Times New Roman"/>
          <w:sz w:val="28"/>
          <w:szCs w:val="28"/>
        </w:rPr>
        <w:t>чреждения, оформленного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2, 3 постановления Правительства от 02.10.2002 № 729.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6.6.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26 постановления Правительства от 13.10.2008 № 749.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6.7. Предельные сроки отчета по выданным доверенностям на получение материальных ценностей устанавливаются следующие: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в течение 10 календарных дней с момента получения;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в течение трех рабочих дней с момента получения материальных ценностей.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Доверенности выдаются штатным сотрудникам, с которыми заключен договор о полной материальной ответственности.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6.8. Авансовые отчеты брошюруются в хронологическом порядке в последний день отчетного месяца.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7. Расчеты с дебиторами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7.1. Учреждение администрирует поступления в бюджет на счете КБК 1.210.02.000 по правилам, установленным главным администратором доходов бюджета.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7.2.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7.3.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t>8. Расчеты по обязательствам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8.1. К счету КБК 1.303.05.000 «Расчеты по прочим платежам в бюджет» применяются дополнительные аналитические коды:</w:t>
      </w:r>
    </w:p>
    <w:p w:rsid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 – «Государственная пошлина» (КБК 1.303.15.000);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2 – «Транспортный налог» (КБК 1.303.25.000);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3 – «Пени, штрафы, санкции по налоговым платежам» (КБК 1.303.35.000);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4 – «Административные штрафы, штрафы ГИБДД» (КБК 1.303.45.000);</w:t>
      </w:r>
    </w:p>
    <w:p w:rsidR="00AD2171" w:rsidRPr="005D20E0" w:rsidRDefault="00AD2171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8.2. Аналитический учет расчетов по пособиям и иным социальным выплатам ведется в разрезе физических лиц – получателей социальных выплат.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8.3. Аналитический учет расчетов по оплате труда ведется в разрезе сотрудников и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других физических лиц, с которыми заключены гражданско-правовые договоры.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t>9. Дебиторская и кредиторская задолженность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9.1.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339 Инструкции к Единому плану счетов № 157н, пункт 11 СГС «Доходы».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9.2. Кредиторская задолженность, не востребованная кредитором, списывается на финансовы</w:t>
      </w:r>
      <w:r w:rsidR="00AD2171">
        <w:rPr>
          <w:rFonts w:ascii="Times New Roman" w:eastAsia="Times New Roman" w:hAnsi="Times New Roman" w:cs="Times New Roman"/>
          <w:sz w:val="28"/>
          <w:szCs w:val="28"/>
        </w:rPr>
        <w:t>й результат на основании распоряжения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счете 20 «Задолженность, не востребованная кредиторами».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– по истечении</w:t>
      </w:r>
      <w:r w:rsidR="0044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171" w:rsidRPr="00AD2171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лет отражения задолженности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учете;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– по завершении 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при наличии документов, подтверждающих прекращение обязательства в связи со смертью (ликвидацией) контрагента.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Кредиторская задолженность списывается с баланса отдельно по каждому обязательству (кредитору).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Основание: пункты 371, 372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10. Финансовый результат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10.1. Учреждение все расходы производит в соответствии с утвержденной  бюджетной сметой и в пределах установленных норм: </w:t>
      </w:r>
    </w:p>
    <w:p w:rsidR="005D20E0" w:rsidRPr="005D20E0" w:rsidRDefault="00AD2171" w:rsidP="00AD2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на междугородние переговоры, услуги по доступу в Инт</w:t>
      </w:r>
      <w:r w:rsidR="00323212">
        <w:rPr>
          <w:rFonts w:ascii="Times New Roman" w:eastAsia="Times New Roman" w:hAnsi="Times New Roman" w:cs="Times New Roman"/>
          <w:sz w:val="28"/>
          <w:szCs w:val="28"/>
        </w:rPr>
        <w:t>ернет – по фактическому расходу.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10.2. В составе расходов будущих периодов на счете КБК 1.401.50.000 «Расходы будущих периодов» отражаются расходы 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0E0" w:rsidRPr="005D20E0" w:rsidRDefault="00AD2171" w:rsidP="00AD2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страхованию имущества, гражданской ответственности;</w:t>
      </w:r>
    </w:p>
    <w:p w:rsidR="005D20E0" w:rsidRPr="005D20E0" w:rsidRDefault="00AD2171" w:rsidP="00AD2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пункты 302, 302.1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10.3.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66 Инструкции к Единому плану счетов № 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BFF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iCs/>
          <w:sz w:val="28"/>
          <w:szCs w:val="28"/>
        </w:rPr>
        <w:t>10.4</w:t>
      </w: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В учреждении создаются: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резерв на предстоящую оп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>лату отпусков.</w:t>
      </w:r>
      <w:r w:rsidR="00C610DF" w:rsidRPr="00C610DF">
        <w:rPr>
          <w:szCs w:val="20"/>
        </w:rPr>
        <w:t xml:space="preserve"> </w:t>
      </w:r>
      <w:r w:rsidR="00C610DF" w:rsidRPr="00C610DF">
        <w:rPr>
          <w:rFonts w:ascii="Times New Roman" w:hAnsi="Times New Roman" w:cs="Times New Roman"/>
          <w:sz w:val="28"/>
          <w:szCs w:val="28"/>
        </w:rPr>
        <w:t xml:space="preserve">Порядок расчета резерва приведен в приложении </w:t>
      </w:r>
      <w:r w:rsidR="00C610DF">
        <w:rPr>
          <w:rFonts w:ascii="Times New Roman" w:hAnsi="Times New Roman" w:cs="Times New Roman"/>
          <w:sz w:val="28"/>
          <w:szCs w:val="28"/>
        </w:rPr>
        <w:t>9.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5D20E0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="0044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сторно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Основание: пункты 302, 302.1 Инструкции к Единому плану счетов № 157н, пункт 11 СГС «Доходы».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20E0">
        <w:rPr>
          <w:rFonts w:ascii="Times New Roman" w:eastAsia="Times New Roman" w:hAnsi="Times New Roman" w:cs="Times New Roman"/>
          <w:i/>
          <w:iCs/>
          <w:sz w:val="28"/>
          <w:szCs w:val="28"/>
        </w:rPr>
        <w:t>11. Санкционирование расходов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Принятие бюджетных (денежных) обязательств к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 учету осуществлять в пределах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лимит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ов бюджетных обязательств, доведенных до главного распорядителя 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0C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Инвентаризация имущества и обязательств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1. Инвентаризацию имущества и обязательств (в т. ч. числящихся на </w:t>
      </w:r>
      <w:proofErr w:type="spellStart"/>
      <w:r w:rsidRPr="005D20E0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счетах), а также финансовых результатов (в т. ч. расходов будущих периодов и резервов) проводит постоянно действующая ин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вентаризационная комиссия.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проводится в обязательном порядке ежегодно перед составлением годового бухгалтерского отчета.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>и дата проведения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</w:t>
      </w:r>
      <w:r w:rsidR="000C7BFF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отдельным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Основание: статья 11 Закона от 06.12.2011 № 402-ФЗ, раздел </w:t>
      </w:r>
      <w:r w:rsidRPr="005D20E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СГС «Концептуальные основы бухучета и отчетности».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D20E0" w:rsidRPr="005D20E0" w:rsidRDefault="005D20E0" w:rsidP="000C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организации и обеспечения внутреннего финансового контроля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1. Внутренний финансовый контроль в 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 xml:space="preserve">учреждении осуществляет администрация МО Переволоцкий район Оренбургской области в лице его структурного подразделения – Финансового отдела администрации МО Переволоцкий район Оренбургской области. Помимо Финансового отдела 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постоянный текущий контроль в ходе своей деятельности осуществля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ют в рамках своих полномочий:</w:t>
      </w:r>
      <w:proofErr w:type="gramStart"/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5D20E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его заместители;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главный бухга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лтер, сотрудники бухгалтерии;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начальник планово-экономическо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го отдела, сотрудники отдела;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отдела, сотруд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t>ники отдела;</w:t>
      </w:r>
      <w:r w:rsidR="00AA0750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иные должностные лица учреждения в соответствии со своими обязанностями.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AA075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Финансовый отдел администрации МО Переволоцкий район осуществляет контроль в соответствии с ежегодно заключаемым Соглашением о передаче полномочий по осуществлению внутреннего муниципального финансового контроля.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br/>
        <w:t>Основание: пункт 6 Инструкции к Единому плану счетов № 157н.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D20E0" w:rsidRPr="005D20E0" w:rsidRDefault="005D20E0" w:rsidP="000C7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5D20E0">
        <w:rPr>
          <w:rFonts w:ascii="Times New Roman" w:eastAsia="Times New Roman" w:hAnsi="Times New Roman" w:cs="Times New Roman"/>
          <w:b/>
          <w:bCs/>
          <w:sz w:val="28"/>
          <w:szCs w:val="28"/>
        </w:rPr>
        <w:t>. Бюджетная отчетность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 № 191н). Бюджетная отчетность представляется главному распорядителю бюджетных средств в установленные им сроки.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Для обособленных структурных подразделений, наделенных частичными полномочиями юридического лица, устанавливаются следующие сроки представления бюджетной отчетности: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br/>
        <w:t>– квартальные – до 10-го числа месяца, следующего за отч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t>етным периодом;</w:t>
      </w:r>
      <w:r w:rsidR="0065277D">
        <w:rPr>
          <w:rFonts w:ascii="Times New Roman" w:eastAsia="Times New Roman" w:hAnsi="Times New Roman" w:cs="Times New Roman"/>
          <w:sz w:val="28"/>
          <w:szCs w:val="28"/>
        </w:rPr>
        <w:br/>
        <w:t>– годовой – до 22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 января года, следующего за отчетным годом.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Обособленные структурные подразделения представляют отчетность главному бухгалтеру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Основание: пункт 19 СГС «</w:t>
      </w:r>
      <w:r w:rsidRPr="005D2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Отчет о движении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 денежных средств».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D20E0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Бюджетная отчетность формируется и хранится в виде электронного документа в</w:t>
      </w:r>
      <w:r w:rsidR="00AA075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информационной системе</w:t>
      </w:r>
      <w:r w:rsidR="003A78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A075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Web</w:t>
      </w:r>
      <w:r w:rsidR="00AA0750" w:rsidRPr="00AA075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AA075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консолидация</w:t>
      </w:r>
      <w:r w:rsidRPr="005D20E0">
        <w:rPr>
          <w:rFonts w:ascii="Times New Roman" w:eastAsia="Times New Roman" w:hAnsi="Times New Roman" w:cs="Times New Roman"/>
          <w:bCs/>
          <w:iCs/>
          <w:sz w:val="28"/>
          <w:szCs w:val="28"/>
        </w:rPr>
        <w:t>. Бумажная копия комплекта отчетности хранится у главного бухгалтера.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Основание: часть 7.1 статьи 13 Закона от 06.12.2011 № 402-ФЗ. 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AA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5D20E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передачи документов бухгалтерского учета </w:t>
      </w:r>
      <w:r w:rsidRPr="005D20E0">
        <w:rPr>
          <w:rFonts w:ascii="Times New Roman" w:eastAsia="Times New Roman" w:hAnsi="Times New Roman" w:cs="Times New Roman"/>
          <w:b/>
          <w:sz w:val="28"/>
          <w:szCs w:val="28"/>
        </w:rPr>
        <w:br/>
        <w:t>при смене руководителя и главного бухгалтера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2. Передача бухгалтерских документов и печатей</w:t>
      </w:r>
      <w:r w:rsidR="0028737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основании распоряжения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</w:t>
      </w:r>
      <w:r w:rsidR="0028737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lastRenderedPageBreak/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Акт приема-передачи подписывается уполномоченным лицом, принимающим дела, и членами комиссии.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5D20E0" w:rsidRPr="005D20E0" w:rsidRDefault="005D20E0" w:rsidP="005D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4. В комиссию, указанную в пункте 3 настоящего Порядка, включаются сотрудники учреждения и (или) учре</w:t>
      </w:r>
      <w:r w:rsidR="00287371">
        <w:rPr>
          <w:rFonts w:ascii="Times New Roman" w:eastAsia="Times New Roman" w:hAnsi="Times New Roman" w:cs="Times New Roman"/>
          <w:sz w:val="28"/>
          <w:szCs w:val="28"/>
        </w:rPr>
        <w:t>дителя в соответствии с распоряжением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 xml:space="preserve"> на передачу бухгалтерских документов.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5. Передаются следующие документы: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учетная политика со всеми приложениями;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квартальные и годовые бухгалтерские отчеты и балансы, налоговые декларации;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по планированию, в том числе бюджетная смета учреждения, план-график закупок, обоснования к планам;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налоговые регистры;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 задолженности учреждения, в том числе по уплате налогов;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 состоянии лицевых счетов учреждения;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по учету зарплаты и по персонифицированному учету;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по кассе: кассовые книги, журналы, расходные и приходные кассовые ордера, денежные документы и т. д.;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 условиях хранения и учета наличных денежных средств;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договоры с поставщиками и подрядчиками, контрагентами, аренды и т. д.;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договоры с покупателями услуг и работ, подрядчиками и поставщиками;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об основных средствах, нематериальных активах и товарно-материальных ценностях;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акты ревизий и проверок;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материалы о недостачах и хищениях, переданных и не переданных в правоохранительные органы;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бланки строгой отчетности;</w:t>
      </w:r>
    </w:p>
    <w:p w:rsidR="005D20E0" w:rsidRPr="005D20E0" w:rsidRDefault="00287371" w:rsidP="0028737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20E0" w:rsidRPr="005D20E0">
        <w:rPr>
          <w:rFonts w:ascii="Times New Roman" w:eastAsia="Times New Roman" w:hAnsi="Times New Roman" w:cs="Times New Roman"/>
          <w:sz w:val="28"/>
          <w:szCs w:val="28"/>
        </w:rPr>
        <w:t>иная бухгалтерская документация, свидетельствующая о деятельности учреждения.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Члены комиссии, имеющие замечания по содержанию акта, подписывают его с отметкой «</w:t>
      </w:r>
      <w:r w:rsidRPr="005D20E0">
        <w:rPr>
          <w:rFonts w:ascii="Times New Roman" w:eastAsia="Times New Roman" w:hAnsi="Times New Roman" w:cs="Times New Roman"/>
          <w:i/>
          <w:sz w:val="28"/>
          <w:szCs w:val="28"/>
        </w:rPr>
        <w:t>Замечания прилагаются</w:t>
      </w:r>
      <w:r w:rsidRPr="005D20E0">
        <w:rPr>
          <w:rFonts w:ascii="Times New Roman" w:eastAsia="Times New Roman" w:hAnsi="Times New Roman" w:cs="Times New Roman"/>
          <w:sz w:val="28"/>
          <w:szCs w:val="28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7. Акт приема-передачи оформляется в последний рабочий день увольняемого лица в учреждении.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5D20E0" w:rsidRPr="005D20E0" w:rsidRDefault="005D20E0" w:rsidP="005D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E0" w:rsidRPr="005D20E0" w:rsidRDefault="005D20E0" w:rsidP="005D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20E0" w:rsidRPr="005D20E0" w:rsidSect="004F735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7550D"/>
    <w:multiLevelType w:val="hybridMultilevel"/>
    <w:tmpl w:val="EA8A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26F"/>
    <w:rsid w:val="00025336"/>
    <w:rsid w:val="00097CA3"/>
    <w:rsid w:val="000B5A3E"/>
    <w:rsid w:val="000C7BFF"/>
    <w:rsid w:val="00103A6F"/>
    <w:rsid w:val="00126E38"/>
    <w:rsid w:val="001E2CE2"/>
    <w:rsid w:val="002308BB"/>
    <w:rsid w:val="00287371"/>
    <w:rsid w:val="00296756"/>
    <w:rsid w:val="002F0B26"/>
    <w:rsid w:val="00323212"/>
    <w:rsid w:val="00377FB7"/>
    <w:rsid w:val="003A783A"/>
    <w:rsid w:val="003E7367"/>
    <w:rsid w:val="0042302A"/>
    <w:rsid w:val="00427DD4"/>
    <w:rsid w:val="00437154"/>
    <w:rsid w:val="00443A89"/>
    <w:rsid w:val="0045477D"/>
    <w:rsid w:val="00495E01"/>
    <w:rsid w:val="004B00F9"/>
    <w:rsid w:val="004F7359"/>
    <w:rsid w:val="0051377B"/>
    <w:rsid w:val="005A1CB7"/>
    <w:rsid w:val="005B7DA8"/>
    <w:rsid w:val="005D1C17"/>
    <w:rsid w:val="005D20E0"/>
    <w:rsid w:val="00617E8C"/>
    <w:rsid w:val="00637148"/>
    <w:rsid w:val="0065277D"/>
    <w:rsid w:val="0066139B"/>
    <w:rsid w:val="006E61A3"/>
    <w:rsid w:val="0071426F"/>
    <w:rsid w:val="007D2F09"/>
    <w:rsid w:val="00814707"/>
    <w:rsid w:val="00874E83"/>
    <w:rsid w:val="008C4396"/>
    <w:rsid w:val="008F4F08"/>
    <w:rsid w:val="009A0902"/>
    <w:rsid w:val="009C67CE"/>
    <w:rsid w:val="009D6FA7"/>
    <w:rsid w:val="00A953BB"/>
    <w:rsid w:val="00A9610C"/>
    <w:rsid w:val="00AA0750"/>
    <w:rsid w:val="00AB07A9"/>
    <w:rsid w:val="00AD2171"/>
    <w:rsid w:val="00B410C2"/>
    <w:rsid w:val="00B53937"/>
    <w:rsid w:val="00BF71C6"/>
    <w:rsid w:val="00C30D86"/>
    <w:rsid w:val="00C41288"/>
    <w:rsid w:val="00C610DF"/>
    <w:rsid w:val="00CB7EFB"/>
    <w:rsid w:val="00CD6B23"/>
    <w:rsid w:val="00CE4C99"/>
    <w:rsid w:val="00D5593A"/>
    <w:rsid w:val="00D91928"/>
    <w:rsid w:val="00D94978"/>
    <w:rsid w:val="00E3232E"/>
    <w:rsid w:val="00E60421"/>
    <w:rsid w:val="00E60EF5"/>
    <w:rsid w:val="00E6541E"/>
    <w:rsid w:val="00EF1392"/>
    <w:rsid w:val="00F02D20"/>
    <w:rsid w:val="00F9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6"/>
  </w:style>
  <w:style w:type="paragraph" w:styleId="1">
    <w:name w:val="heading 1"/>
    <w:basedOn w:val="a"/>
    <w:next w:val="a"/>
    <w:link w:val="10"/>
    <w:qFormat/>
    <w:rsid w:val="00714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4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2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1426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14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42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E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2018-03-30T04:44:00Z</cp:lastPrinted>
  <dcterms:created xsi:type="dcterms:W3CDTF">2019-04-01T06:24:00Z</dcterms:created>
  <dcterms:modified xsi:type="dcterms:W3CDTF">2022-01-27T03:39:00Z</dcterms:modified>
</cp:coreProperties>
</file>